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26" w:rsidRPr="00CD03DC" w:rsidRDefault="00855F55" w:rsidP="00206E7B">
      <w:r>
        <w:t>Grades are an essential way to communicate student achievement.  As such, grading and reporting practices must include the following:</w:t>
      </w:r>
    </w:p>
    <w:p w:rsidR="002E06DB" w:rsidRDefault="002E06DB" w:rsidP="002E06DB">
      <w:pPr>
        <w:pStyle w:val="ListParagraph"/>
        <w:numPr>
          <w:ilvl w:val="0"/>
          <w:numId w:val="8"/>
        </w:numPr>
        <w:tabs>
          <w:tab w:val="left" w:pos="4680"/>
        </w:tabs>
        <w:rPr>
          <w:b/>
        </w:rPr>
      </w:pPr>
      <w:r>
        <w:rPr>
          <w:b/>
        </w:rPr>
        <w:t>General Guidelines</w:t>
      </w:r>
    </w:p>
    <w:p w:rsidR="002E06DB" w:rsidRDefault="002E06DB" w:rsidP="002E06DB">
      <w:pPr>
        <w:pStyle w:val="ListParagraph"/>
        <w:numPr>
          <w:ilvl w:val="0"/>
          <w:numId w:val="9"/>
        </w:numPr>
        <w:tabs>
          <w:tab w:val="left" w:pos="4680"/>
        </w:tabs>
      </w:pPr>
      <w:r w:rsidRPr="002E06DB">
        <w:t xml:space="preserve">Homework – Teachers </w:t>
      </w:r>
      <w:r w:rsidR="00817CA2">
        <w:t>in grades K</w:t>
      </w:r>
      <w:r w:rsidRPr="002E06DB">
        <w:t xml:space="preserve">-12 assign homework as an important part of instruction.  Homework </w:t>
      </w:r>
      <w:r>
        <w:t>for practice</w:t>
      </w:r>
      <w:r w:rsidR="00B8295F">
        <w:t xml:space="preserve"> (formative)</w:t>
      </w:r>
      <w:r>
        <w:t xml:space="preserve"> is not part of the academic grade.  </w:t>
      </w:r>
      <w:r w:rsidR="00817CA2">
        <w:t>Teachers</w:t>
      </w:r>
      <w:r>
        <w:t xml:space="preserve"> are to provide feedback on homework that is </w:t>
      </w:r>
      <w:r w:rsidR="00817CA2">
        <w:t xml:space="preserve">assigned to practice new skills in a timely fashion. </w:t>
      </w:r>
      <w:r>
        <w:t xml:space="preserve"> </w:t>
      </w:r>
      <w:r w:rsidR="00817CA2">
        <w:t xml:space="preserve">Homework evaluated for learning </w:t>
      </w:r>
      <w:r w:rsidR="00B8295F">
        <w:t xml:space="preserve">(summative) </w:t>
      </w:r>
      <w:r w:rsidR="00817CA2">
        <w:t>may be included as part of the academic grade.  In grades K-5 homework is reflected in the work habits grade.  In grades 6-12 homework that is evaluated should not exceed 10% of a student’s academic grade for a marking period.  As noted in policy 5510 the guidelines for minutes of homework per day are as follows:</w:t>
      </w:r>
    </w:p>
    <w:p w:rsidR="00817CA2" w:rsidRDefault="00817CA2" w:rsidP="00817CA2">
      <w:pPr>
        <w:pStyle w:val="ListParagraph"/>
        <w:numPr>
          <w:ilvl w:val="1"/>
          <w:numId w:val="9"/>
        </w:numPr>
        <w:tabs>
          <w:tab w:val="left" w:pos="4680"/>
        </w:tabs>
      </w:pPr>
      <w:r>
        <w:t>K-2  - 20 minutes</w:t>
      </w:r>
    </w:p>
    <w:p w:rsidR="00817CA2" w:rsidRDefault="00817CA2" w:rsidP="00817CA2">
      <w:pPr>
        <w:pStyle w:val="ListParagraph"/>
        <w:numPr>
          <w:ilvl w:val="1"/>
          <w:numId w:val="9"/>
        </w:numPr>
        <w:tabs>
          <w:tab w:val="left" w:pos="4680"/>
        </w:tabs>
      </w:pPr>
      <w:r>
        <w:t>3- 5 – 50 minutes</w:t>
      </w:r>
    </w:p>
    <w:p w:rsidR="00817CA2" w:rsidRDefault="00817CA2" w:rsidP="00817CA2">
      <w:pPr>
        <w:pStyle w:val="ListParagraph"/>
        <w:numPr>
          <w:ilvl w:val="1"/>
          <w:numId w:val="9"/>
        </w:numPr>
        <w:tabs>
          <w:tab w:val="left" w:pos="4680"/>
        </w:tabs>
      </w:pPr>
      <w:r>
        <w:t>6-8 – 90 minutes</w:t>
      </w:r>
    </w:p>
    <w:p w:rsidR="005F14E8" w:rsidRDefault="00817CA2" w:rsidP="005F14E8">
      <w:pPr>
        <w:pStyle w:val="ListParagraph"/>
        <w:numPr>
          <w:ilvl w:val="1"/>
          <w:numId w:val="9"/>
        </w:numPr>
        <w:tabs>
          <w:tab w:val="left" w:pos="4680"/>
        </w:tabs>
      </w:pPr>
      <w:r>
        <w:t xml:space="preserve">9-12 – 120 minutes </w:t>
      </w:r>
    </w:p>
    <w:p w:rsidR="00817CA2" w:rsidRDefault="00817CA2" w:rsidP="00817CA2">
      <w:pPr>
        <w:pStyle w:val="ListParagraph"/>
        <w:numPr>
          <w:ilvl w:val="0"/>
          <w:numId w:val="9"/>
        </w:numPr>
        <w:tabs>
          <w:tab w:val="left" w:pos="4680"/>
        </w:tabs>
      </w:pPr>
      <w:r>
        <w:t>Missing Work –</w:t>
      </w:r>
      <w:r w:rsidR="001F625D">
        <w:t xml:space="preserve">For all </w:t>
      </w:r>
      <w:r w:rsidR="00022335">
        <w:t xml:space="preserve">missing work, </w:t>
      </w:r>
      <w:r w:rsidR="00746B0D">
        <w:t xml:space="preserve">teachers will provide feedback upon completion and assign </w:t>
      </w:r>
      <w:r w:rsidR="00EF2E4B">
        <w:t>a</w:t>
      </w:r>
      <w:r w:rsidR="00746B0D">
        <w:t xml:space="preserve"> grade </w:t>
      </w:r>
      <w:r w:rsidR="00EF2E4B">
        <w:t>b</w:t>
      </w:r>
      <w:r w:rsidR="00CA4C5A">
        <w:t>ased</w:t>
      </w:r>
      <w:r w:rsidR="009F6983">
        <w:t xml:space="preserve"> on demonstrated mastery.  The principal will develop and communicate a </w:t>
      </w:r>
      <w:proofErr w:type="spellStart"/>
      <w:r w:rsidR="009F6983">
        <w:t>schoolwide</w:t>
      </w:r>
      <w:proofErr w:type="spellEnd"/>
      <w:r w:rsidR="009F6983">
        <w:t xml:space="preserve"> plan related to missing or late work that includes a penalty</w:t>
      </w:r>
      <w:r w:rsidR="006E3112">
        <w:t xml:space="preserve"> no greater than</w:t>
      </w:r>
      <w:r w:rsidR="009F6983">
        <w:t xml:space="preserve"> 10% </w:t>
      </w:r>
      <w:r w:rsidR="00B45E7E">
        <w:t xml:space="preserve">(30%) </w:t>
      </w:r>
      <w:r w:rsidR="009F6983">
        <w:t xml:space="preserve">for late work. </w:t>
      </w:r>
    </w:p>
    <w:p w:rsidR="00A62ED2" w:rsidRDefault="00A62ED2" w:rsidP="00817CA2">
      <w:pPr>
        <w:pStyle w:val="ListParagraph"/>
        <w:numPr>
          <w:ilvl w:val="0"/>
          <w:numId w:val="9"/>
        </w:numPr>
        <w:tabs>
          <w:tab w:val="left" w:pos="4680"/>
        </w:tabs>
      </w:pPr>
      <w:proofErr w:type="spellStart"/>
      <w:r>
        <w:t>Reteaching</w:t>
      </w:r>
      <w:proofErr w:type="spellEnd"/>
      <w:r>
        <w:t xml:space="preserve">/Reassessment – </w:t>
      </w:r>
      <w:proofErr w:type="spellStart"/>
      <w:r>
        <w:t>Reteaching</w:t>
      </w:r>
      <w:proofErr w:type="spellEnd"/>
      <w:r>
        <w:t xml:space="preserve"> occurs when the teacher or student determines that students are not meeting learning goals.  Reassessment opportunities are provided in all courses after </w:t>
      </w:r>
      <w:proofErr w:type="spellStart"/>
      <w:r>
        <w:t>reteaching</w:t>
      </w:r>
      <w:proofErr w:type="spellEnd"/>
      <w:r>
        <w:t xml:space="preserve"> occurs.  When reassessment is offered, all students may be reassessed, regardless of grade on original task/assignment, if they meet the following requirements:</w:t>
      </w:r>
    </w:p>
    <w:p w:rsidR="00A62ED2" w:rsidRDefault="00A62ED2" w:rsidP="00A62ED2">
      <w:pPr>
        <w:pStyle w:val="ListParagraph"/>
        <w:numPr>
          <w:ilvl w:val="1"/>
          <w:numId w:val="9"/>
        </w:numPr>
        <w:tabs>
          <w:tab w:val="left" w:pos="4680"/>
        </w:tabs>
      </w:pPr>
      <w:r>
        <w:t>Complete the original task or assessment</w:t>
      </w:r>
    </w:p>
    <w:p w:rsidR="00A62ED2" w:rsidRDefault="00A62ED2" w:rsidP="00A62ED2">
      <w:pPr>
        <w:pStyle w:val="ListParagraph"/>
        <w:numPr>
          <w:ilvl w:val="1"/>
          <w:numId w:val="9"/>
        </w:numPr>
        <w:tabs>
          <w:tab w:val="left" w:pos="4680"/>
        </w:tabs>
      </w:pPr>
      <w:r>
        <w:t>Complete required ass</w:t>
      </w:r>
      <w:r w:rsidR="00115927">
        <w:t>ignments</w:t>
      </w:r>
    </w:p>
    <w:p w:rsidR="00817CA2" w:rsidRDefault="00A62ED2" w:rsidP="0008568C">
      <w:pPr>
        <w:pStyle w:val="ListParagraph"/>
        <w:numPr>
          <w:ilvl w:val="1"/>
          <w:numId w:val="9"/>
        </w:numPr>
        <w:tabs>
          <w:tab w:val="left" w:pos="4680"/>
        </w:tabs>
      </w:pPr>
      <w:r>
        <w:t xml:space="preserve">Complete the </w:t>
      </w:r>
      <w:proofErr w:type="spellStart"/>
      <w:r>
        <w:t>reteaching</w:t>
      </w:r>
      <w:proofErr w:type="spellEnd"/>
      <w:r>
        <w:t>/relearning activities</w:t>
      </w:r>
    </w:p>
    <w:p w:rsidR="0008568C" w:rsidRDefault="0008568C" w:rsidP="0008568C">
      <w:pPr>
        <w:pStyle w:val="ListParagraph"/>
        <w:tabs>
          <w:tab w:val="left" w:pos="4680"/>
        </w:tabs>
        <w:ind w:left="1440" w:hanging="720"/>
      </w:pPr>
      <w:r>
        <w:t xml:space="preserve">Once the reassessment is completed the higher of the two grades will be recorded.  </w:t>
      </w:r>
    </w:p>
    <w:p w:rsidR="00494ECB" w:rsidRPr="002E06DB" w:rsidRDefault="00494ECB" w:rsidP="0008568C">
      <w:pPr>
        <w:pStyle w:val="ListParagraph"/>
        <w:tabs>
          <w:tab w:val="left" w:pos="4680"/>
        </w:tabs>
        <w:ind w:left="1440" w:hanging="720"/>
      </w:pPr>
    </w:p>
    <w:p w:rsidR="003715C5" w:rsidRPr="006C1DAE" w:rsidRDefault="006C1DAE" w:rsidP="006C1DAE">
      <w:pPr>
        <w:pStyle w:val="ListParagraph"/>
        <w:numPr>
          <w:ilvl w:val="0"/>
          <w:numId w:val="8"/>
        </w:numPr>
        <w:tabs>
          <w:tab w:val="left" w:pos="4680"/>
        </w:tabs>
        <w:rPr>
          <w:b/>
        </w:rPr>
      </w:pPr>
      <w:r>
        <w:rPr>
          <w:b/>
        </w:rPr>
        <w:t xml:space="preserve"> </w:t>
      </w:r>
      <w:r w:rsidR="003715C5" w:rsidRPr="006C1DAE">
        <w:rPr>
          <w:b/>
        </w:rPr>
        <w:t xml:space="preserve"> </w:t>
      </w:r>
      <w:r w:rsidR="009C1CB7" w:rsidRPr="006C1DAE">
        <w:rPr>
          <w:b/>
        </w:rPr>
        <w:t xml:space="preserve">K-5 </w:t>
      </w:r>
      <w:r w:rsidR="00CD03DC" w:rsidRPr="006C1DAE">
        <w:rPr>
          <w:b/>
        </w:rPr>
        <w:t>GRADING SYSTEM</w:t>
      </w:r>
    </w:p>
    <w:p w:rsidR="003715C5" w:rsidRDefault="00452567" w:rsidP="00206E7B">
      <w:r>
        <w:t>In grades K-5</w:t>
      </w:r>
      <w:r w:rsidR="003715C5">
        <w:t xml:space="preserve"> students are evaluated </w:t>
      </w:r>
      <w:r w:rsidR="00E46903">
        <w:t>on standards</w:t>
      </w:r>
      <w:r w:rsidR="003715C5">
        <w:t xml:space="preserve"> based grading scale.  The student performance levels of 1-4 indicate whether students have met the expectations set by the state in the Standard Course of Study.  The student performance levels are defined as follows:</w:t>
      </w:r>
    </w:p>
    <w:p w:rsidR="006F1B26" w:rsidRDefault="003715C5" w:rsidP="003715C5">
      <w:pPr>
        <w:pStyle w:val="ListParagraph"/>
        <w:numPr>
          <w:ilvl w:val="0"/>
          <w:numId w:val="2"/>
        </w:numPr>
      </w:pPr>
      <w:r>
        <w:t>Level 4 –</w:t>
      </w:r>
      <w:r w:rsidR="00452567">
        <w:t xml:space="preserve"> Exemplary</w:t>
      </w:r>
    </w:p>
    <w:p w:rsidR="003715C5" w:rsidRDefault="00CE265D" w:rsidP="003715C5">
      <w:pPr>
        <w:pStyle w:val="ListParagraph"/>
        <w:numPr>
          <w:ilvl w:val="0"/>
          <w:numId w:val="2"/>
        </w:numPr>
      </w:pPr>
      <w:r>
        <w:t xml:space="preserve">Level 3 </w:t>
      </w:r>
      <w:r w:rsidR="00452567">
        <w:t>– Proficiency</w:t>
      </w:r>
    </w:p>
    <w:p w:rsidR="00CE265D" w:rsidRDefault="00CE265D" w:rsidP="00452567">
      <w:pPr>
        <w:pStyle w:val="ListParagraph"/>
        <w:numPr>
          <w:ilvl w:val="0"/>
          <w:numId w:val="2"/>
        </w:numPr>
      </w:pPr>
      <w:r>
        <w:t>Level 2 –</w:t>
      </w:r>
      <w:r w:rsidR="00452567">
        <w:t xml:space="preserve"> Approaching Proficiency</w:t>
      </w:r>
    </w:p>
    <w:p w:rsidR="00CE265D" w:rsidRDefault="00CE265D" w:rsidP="003715C5">
      <w:pPr>
        <w:pStyle w:val="ListParagraph"/>
        <w:numPr>
          <w:ilvl w:val="0"/>
          <w:numId w:val="2"/>
        </w:numPr>
      </w:pPr>
      <w:r>
        <w:t xml:space="preserve">Level 1 – </w:t>
      </w:r>
      <w:r w:rsidR="00452567">
        <w:t>Non-Proficient</w:t>
      </w:r>
    </w:p>
    <w:p w:rsidR="00E46903" w:rsidRDefault="00E46903" w:rsidP="00E46903">
      <w:r>
        <w:t>Grades are provided twice a year for weekly special classes as art and music, instead of quarterly.</w:t>
      </w:r>
    </w:p>
    <w:p w:rsidR="00CE265D" w:rsidRDefault="00CE265D" w:rsidP="00CE265D">
      <w:r>
        <w:lastRenderedPageBreak/>
        <w:t xml:space="preserve">Classroom behaviors </w:t>
      </w:r>
      <w:r w:rsidR="00731CFE">
        <w:t xml:space="preserve">are reported separately.  In Kindergarten classroom behaviors are separated into two categories, personal/social development and work habits.  In grades 1-5 the behaviors are separated into work habits and conduct.  </w:t>
      </w:r>
      <w:r>
        <w:t xml:space="preserve"> </w:t>
      </w:r>
      <w:r w:rsidR="00D42AD2">
        <w:t>Each behavior is rated according to the following scale:</w:t>
      </w:r>
    </w:p>
    <w:p w:rsidR="00CE265D" w:rsidRDefault="00CE265D" w:rsidP="00CE265D">
      <w:pPr>
        <w:pStyle w:val="ListParagraph"/>
        <w:numPr>
          <w:ilvl w:val="0"/>
          <w:numId w:val="4"/>
        </w:numPr>
      </w:pPr>
      <w:r>
        <w:t>3 – meets expectations</w:t>
      </w:r>
    </w:p>
    <w:p w:rsidR="00CE265D" w:rsidRDefault="00CE265D" w:rsidP="00CE265D">
      <w:pPr>
        <w:pStyle w:val="ListParagraph"/>
        <w:numPr>
          <w:ilvl w:val="0"/>
          <w:numId w:val="4"/>
        </w:numPr>
      </w:pPr>
      <w:r>
        <w:t>2 – inconsistently meets expectations</w:t>
      </w:r>
    </w:p>
    <w:p w:rsidR="006D0DF8" w:rsidRDefault="00CE265D" w:rsidP="006D0DF8">
      <w:pPr>
        <w:pStyle w:val="ListParagraph"/>
        <w:numPr>
          <w:ilvl w:val="0"/>
          <w:numId w:val="4"/>
        </w:numPr>
      </w:pPr>
      <w:r>
        <w:t>1 – does not meet expectations</w:t>
      </w:r>
    </w:p>
    <w:p w:rsidR="006C1DAE" w:rsidRDefault="006C1DAE" w:rsidP="006C1DAE">
      <w:pPr>
        <w:pStyle w:val="ListParagraph"/>
      </w:pPr>
    </w:p>
    <w:p w:rsidR="009C1CB7" w:rsidRPr="006C1DAE" w:rsidRDefault="006C1DAE" w:rsidP="006C1DA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 w:rsidR="000B4171" w:rsidRPr="006C1DAE">
        <w:rPr>
          <w:b/>
        </w:rPr>
        <w:t xml:space="preserve"> 6</w:t>
      </w:r>
      <w:r>
        <w:rPr>
          <w:b/>
        </w:rPr>
        <w:t>-</w:t>
      </w:r>
      <w:r w:rsidR="004B25C1">
        <w:rPr>
          <w:b/>
        </w:rPr>
        <w:t>8</w:t>
      </w:r>
      <w:r>
        <w:rPr>
          <w:b/>
        </w:rPr>
        <w:t xml:space="preserve"> GRADING SYSTEM</w:t>
      </w:r>
    </w:p>
    <w:p w:rsidR="00C41CBC" w:rsidRDefault="00C41CBC" w:rsidP="00C41CBC">
      <w:r>
        <w:t xml:space="preserve">In grades 6- </w:t>
      </w:r>
      <w:r w:rsidR="004B25C1">
        <w:t>8</w:t>
      </w:r>
      <w:r>
        <w:t xml:space="preserve"> students earn letter grades of A, B, C</w:t>
      </w:r>
      <w:r w:rsidR="00403A46">
        <w:t>, D, or F on their report cards. WCPSS employs a standardized grading scale with letter grades having the following numerical value:</w:t>
      </w:r>
    </w:p>
    <w:p w:rsidR="00452567" w:rsidRDefault="00452567" w:rsidP="00452567">
      <w:pPr>
        <w:pStyle w:val="ListParagraph"/>
        <w:numPr>
          <w:ilvl w:val="0"/>
          <w:numId w:val="11"/>
        </w:numPr>
      </w:pPr>
      <w:r>
        <w:t>A = 93 - 100</w:t>
      </w:r>
    </w:p>
    <w:p w:rsidR="00452567" w:rsidRDefault="00452567" w:rsidP="00452567">
      <w:pPr>
        <w:pStyle w:val="ListParagraph"/>
        <w:numPr>
          <w:ilvl w:val="0"/>
          <w:numId w:val="11"/>
        </w:numPr>
      </w:pPr>
      <w:r>
        <w:t>B =  85 - 92</w:t>
      </w:r>
    </w:p>
    <w:p w:rsidR="00452567" w:rsidRDefault="00452567" w:rsidP="00452567">
      <w:pPr>
        <w:pStyle w:val="ListParagraph"/>
        <w:numPr>
          <w:ilvl w:val="0"/>
          <w:numId w:val="11"/>
        </w:numPr>
      </w:pPr>
      <w:r>
        <w:t>C =  77 - 84</w:t>
      </w:r>
    </w:p>
    <w:p w:rsidR="00452567" w:rsidRDefault="00452567" w:rsidP="00452567">
      <w:pPr>
        <w:pStyle w:val="ListParagraph"/>
        <w:numPr>
          <w:ilvl w:val="0"/>
          <w:numId w:val="11"/>
        </w:numPr>
      </w:pPr>
      <w:r>
        <w:t>D =  70 -76</w:t>
      </w:r>
    </w:p>
    <w:p w:rsidR="00452567" w:rsidRDefault="00E46903" w:rsidP="00452567">
      <w:pPr>
        <w:pStyle w:val="ListParagraph"/>
        <w:numPr>
          <w:ilvl w:val="0"/>
          <w:numId w:val="11"/>
        </w:numPr>
      </w:pPr>
      <w:r>
        <w:t>F = 0</w:t>
      </w:r>
      <w:r w:rsidR="00452567">
        <w:t xml:space="preserve"> -69</w:t>
      </w:r>
    </w:p>
    <w:p w:rsidR="004B25C1" w:rsidRDefault="004B25C1" w:rsidP="004B25C1">
      <w:pPr>
        <w:pStyle w:val="ListParagraph"/>
      </w:pPr>
    </w:p>
    <w:p w:rsidR="004B25C1" w:rsidRPr="00947AD1" w:rsidRDefault="004B25C1" w:rsidP="004B25C1">
      <w:pPr>
        <w:pStyle w:val="ListParagraph"/>
        <w:numPr>
          <w:ilvl w:val="0"/>
          <w:numId w:val="8"/>
        </w:numPr>
        <w:rPr>
          <w:b/>
        </w:rPr>
      </w:pPr>
      <w:r w:rsidRPr="00947AD1">
        <w:rPr>
          <w:b/>
        </w:rPr>
        <w:t>Grading System 9-12</w:t>
      </w:r>
    </w:p>
    <w:p w:rsidR="004B25C1" w:rsidRDefault="004B25C1" w:rsidP="004B25C1">
      <w:r>
        <w:t>In grades 9-12 students earn letter grades of A, B, C, D, or F on their report cards. WCPSS employs a standardized grading scale with letter grades having the following numerical value:</w:t>
      </w:r>
    </w:p>
    <w:p w:rsidR="004B25C1" w:rsidRDefault="004B25C1" w:rsidP="004B25C1">
      <w:pPr>
        <w:pStyle w:val="ListParagraph"/>
        <w:numPr>
          <w:ilvl w:val="0"/>
          <w:numId w:val="11"/>
        </w:numPr>
      </w:pPr>
      <w:r>
        <w:t>A = 93 - 100</w:t>
      </w:r>
    </w:p>
    <w:p w:rsidR="004B25C1" w:rsidRDefault="004B25C1" w:rsidP="004B25C1">
      <w:pPr>
        <w:pStyle w:val="ListParagraph"/>
        <w:numPr>
          <w:ilvl w:val="0"/>
          <w:numId w:val="11"/>
        </w:numPr>
      </w:pPr>
      <w:r>
        <w:t>B =  85 - 92</w:t>
      </w:r>
    </w:p>
    <w:p w:rsidR="004B25C1" w:rsidRDefault="004B25C1" w:rsidP="004B25C1">
      <w:pPr>
        <w:pStyle w:val="ListParagraph"/>
        <w:numPr>
          <w:ilvl w:val="0"/>
          <w:numId w:val="11"/>
        </w:numPr>
      </w:pPr>
      <w:r>
        <w:t>C =  77 - 84</w:t>
      </w:r>
    </w:p>
    <w:p w:rsidR="004B25C1" w:rsidRDefault="004B25C1" w:rsidP="004B25C1">
      <w:pPr>
        <w:pStyle w:val="ListParagraph"/>
        <w:numPr>
          <w:ilvl w:val="0"/>
          <w:numId w:val="11"/>
        </w:numPr>
      </w:pPr>
      <w:r>
        <w:t>D =  70 -76</w:t>
      </w:r>
    </w:p>
    <w:p w:rsidR="004B25C1" w:rsidRDefault="004B25C1" w:rsidP="004B25C1">
      <w:pPr>
        <w:pStyle w:val="ListParagraph"/>
        <w:numPr>
          <w:ilvl w:val="0"/>
          <w:numId w:val="11"/>
        </w:numPr>
      </w:pPr>
      <w:r>
        <w:t xml:space="preserve">F = </w:t>
      </w:r>
      <w:r w:rsidR="00E46903">
        <w:t>0</w:t>
      </w:r>
      <w:r>
        <w:t xml:space="preserve"> -69</w:t>
      </w:r>
    </w:p>
    <w:p w:rsidR="00403A46" w:rsidRDefault="00403A46" w:rsidP="00403A46">
      <w:r>
        <w:t>In high school grade are awarded corresponding quality points for the calculation of a student’s grade point average (GP</w:t>
      </w:r>
      <w:r w:rsidR="00DF7A73">
        <w:t>A).  These values and those courses receiving weighted values are noted below:</w:t>
      </w:r>
    </w:p>
    <w:tbl>
      <w:tblPr>
        <w:tblStyle w:val="TableGrid"/>
        <w:tblW w:w="0" w:type="auto"/>
        <w:tblInd w:w="720" w:type="dxa"/>
        <w:tblLook w:val="04A0"/>
      </w:tblPr>
      <w:tblGrid>
        <w:gridCol w:w="2198"/>
        <w:gridCol w:w="2236"/>
        <w:gridCol w:w="2211"/>
        <w:gridCol w:w="2211"/>
      </w:tblGrid>
      <w:tr w:rsidR="00DF7A73" w:rsidTr="00DF7A73">
        <w:tc>
          <w:tcPr>
            <w:tcW w:w="2394" w:type="dxa"/>
          </w:tcPr>
          <w:p w:rsidR="00DF7A73" w:rsidRPr="00DF7A73" w:rsidRDefault="00DF7A73" w:rsidP="00DF7A73">
            <w:pPr>
              <w:pStyle w:val="ListParagraph"/>
              <w:ind w:left="0"/>
              <w:jc w:val="center"/>
              <w:rPr>
                <w:b/>
              </w:rPr>
            </w:pPr>
            <w:r w:rsidRPr="00DF7A73">
              <w:rPr>
                <w:b/>
              </w:rPr>
              <w:t>LETTER GRADES</w:t>
            </w:r>
          </w:p>
        </w:tc>
        <w:tc>
          <w:tcPr>
            <w:tcW w:w="2394" w:type="dxa"/>
          </w:tcPr>
          <w:p w:rsidR="00DF7A73" w:rsidRPr="00DF7A73" w:rsidRDefault="00DF7A73" w:rsidP="00DF7A73">
            <w:pPr>
              <w:pStyle w:val="ListParagraph"/>
              <w:ind w:left="0"/>
              <w:jc w:val="center"/>
              <w:rPr>
                <w:b/>
              </w:rPr>
            </w:pPr>
            <w:r w:rsidRPr="00DF7A73">
              <w:rPr>
                <w:b/>
              </w:rPr>
              <w:t>STANDARD COURSES</w:t>
            </w:r>
          </w:p>
        </w:tc>
        <w:tc>
          <w:tcPr>
            <w:tcW w:w="2394" w:type="dxa"/>
          </w:tcPr>
          <w:p w:rsidR="00DF7A73" w:rsidRPr="00DF7A73" w:rsidRDefault="00DF7A73" w:rsidP="00DF7A73">
            <w:pPr>
              <w:pStyle w:val="ListParagraph"/>
              <w:ind w:left="0"/>
              <w:jc w:val="center"/>
              <w:rPr>
                <w:b/>
              </w:rPr>
            </w:pPr>
            <w:r w:rsidRPr="00DF7A73">
              <w:rPr>
                <w:b/>
              </w:rPr>
              <w:t>HONORS COURSES</w:t>
            </w:r>
          </w:p>
        </w:tc>
        <w:tc>
          <w:tcPr>
            <w:tcW w:w="2394" w:type="dxa"/>
          </w:tcPr>
          <w:p w:rsidR="00DF7A73" w:rsidRPr="00DF7A73" w:rsidRDefault="00DF7A73" w:rsidP="00DF7A73">
            <w:pPr>
              <w:pStyle w:val="ListParagraph"/>
              <w:ind w:left="0"/>
              <w:jc w:val="center"/>
              <w:rPr>
                <w:b/>
              </w:rPr>
            </w:pPr>
            <w:r w:rsidRPr="00DF7A73">
              <w:rPr>
                <w:b/>
              </w:rPr>
              <w:t>AP COURSES</w:t>
            </w:r>
          </w:p>
        </w:tc>
      </w:tr>
      <w:tr w:rsidR="00DF7A73" w:rsidTr="00DF7A73"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A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DF7A73" w:rsidTr="00DF7A73"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B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DF7A73" w:rsidTr="00DF7A73"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C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DF7A73" w:rsidTr="00DF7A73"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D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DF7A73" w:rsidTr="00DF7A73"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F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DF7A73" w:rsidTr="00DF7A73"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WP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DF7A73" w:rsidTr="00DF7A73"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WF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DF7A73" w:rsidRDefault="00DF7A73" w:rsidP="00DF7A73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:rsidR="00980C35" w:rsidRDefault="00980C35" w:rsidP="005C71A2"/>
    <w:p w:rsidR="0052322B" w:rsidRDefault="000B6210" w:rsidP="00D83CF4">
      <w:r>
        <w:lastRenderedPageBreak/>
        <w:t xml:space="preserve">Classroom academic related behaviors in grades 6-12 are reported separately.  Teachers will evaluate student’s academic related behaviors using a </w:t>
      </w:r>
      <w:r w:rsidR="00D83CF4">
        <w:t>system-developed</w:t>
      </w:r>
      <w:r>
        <w:t xml:space="preserve"> rubric.</w:t>
      </w:r>
      <w:r w:rsidR="00D83CF4">
        <w:t xml:space="preserve">  Implementation will occur upon completion of district wide professional development related to reporting of academic behaviors.  </w:t>
      </w:r>
    </w:p>
    <w:p w:rsidR="0087698A" w:rsidRPr="00790E08" w:rsidRDefault="00855F55" w:rsidP="00785ACD">
      <w:pPr>
        <w:pStyle w:val="ListParagraph"/>
        <w:numPr>
          <w:ilvl w:val="0"/>
          <w:numId w:val="8"/>
        </w:numPr>
        <w:rPr>
          <w:b/>
        </w:rPr>
      </w:pPr>
      <w:r w:rsidRPr="00790E08">
        <w:rPr>
          <w:b/>
        </w:rPr>
        <w:t xml:space="preserve">The principal </w:t>
      </w:r>
      <w:r w:rsidR="00785ACD" w:rsidRPr="00790E08">
        <w:rPr>
          <w:b/>
        </w:rPr>
        <w:t>will ensure the development</w:t>
      </w:r>
      <w:r w:rsidRPr="00790E08">
        <w:rPr>
          <w:b/>
        </w:rPr>
        <w:t xml:space="preserve"> and monitoring </w:t>
      </w:r>
      <w:r w:rsidR="00785ACD" w:rsidRPr="00790E08">
        <w:rPr>
          <w:b/>
        </w:rPr>
        <w:t xml:space="preserve">of a </w:t>
      </w:r>
      <w:r w:rsidRPr="00790E08">
        <w:rPr>
          <w:b/>
        </w:rPr>
        <w:t>school level grading and reporting processes</w:t>
      </w:r>
      <w:r w:rsidR="00785ACD" w:rsidRPr="00790E08">
        <w:rPr>
          <w:b/>
        </w:rPr>
        <w:t xml:space="preserve"> to include:</w:t>
      </w:r>
    </w:p>
    <w:p w:rsidR="0087698A" w:rsidRDefault="00855F55" w:rsidP="00785ACD">
      <w:pPr>
        <w:pStyle w:val="ListParagraph"/>
        <w:numPr>
          <w:ilvl w:val="1"/>
          <w:numId w:val="8"/>
        </w:numPr>
      </w:pPr>
      <w:r>
        <w:t>The principal may require consistent proc</w:t>
      </w:r>
      <w:r w:rsidR="00790E08">
        <w:t>esses throughout the school</w:t>
      </w:r>
      <w:bookmarkStart w:id="0" w:name="_GoBack"/>
      <w:bookmarkEnd w:id="0"/>
    </w:p>
    <w:p w:rsidR="0087698A" w:rsidRDefault="004F7E3F" w:rsidP="00785ACD">
      <w:pPr>
        <w:pStyle w:val="ListParagraph"/>
        <w:numPr>
          <w:ilvl w:val="1"/>
          <w:numId w:val="8"/>
        </w:numPr>
      </w:pPr>
      <w:r>
        <w:t xml:space="preserve">Grade level, </w:t>
      </w:r>
      <w:r w:rsidR="00855F55">
        <w:t>course teams</w:t>
      </w:r>
      <w:r>
        <w:t>,</w:t>
      </w:r>
      <w:r w:rsidR="00855F55">
        <w:t xml:space="preserve"> or departments </w:t>
      </w:r>
      <w:r>
        <w:t xml:space="preserve">(Professional Learning Teams) </w:t>
      </w:r>
      <w:r w:rsidR="00855F55">
        <w:t>must establish consistent grading processes</w:t>
      </w:r>
      <w:r>
        <w:t xml:space="preserve"> that are both</w:t>
      </w:r>
      <w:r w:rsidR="00855F55">
        <w:t xml:space="preserve"> outlined in this policy </w:t>
      </w:r>
      <w:r>
        <w:t>and developed at the school level.</w:t>
      </w:r>
      <w:r w:rsidR="00855F55">
        <w:t xml:space="preserve">  </w:t>
      </w:r>
    </w:p>
    <w:p w:rsidR="00D83CF4" w:rsidRDefault="00D83CF4" w:rsidP="00D83CF4">
      <w:pPr>
        <w:pStyle w:val="ListParagraph"/>
        <w:ind w:left="360"/>
      </w:pPr>
    </w:p>
    <w:p w:rsidR="00D42AD2" w:rsidRPr="003715C5" w:rsidRDefault="00D42AD2" w:rsidP="00D42AD2">
      <w:r>
        <w:t xml:space="preserve"> </w:t>
      </w:r>
    </w:p>
    <w:sectPr w:rsidR="00D42AD2" w:rsidRPr="003715C5" w:rsidSect="004C4E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15" w:rsidRDefault="00556F15" w:rsidP="00681FE7">
      <w:pPr>
        <w:spacing w:after="0" w:line="240" w:lineRule="auto"/>
      </w:pPr>
      <w:r>
        <w:separator/>
      </w:r>
    </w:p>
  </w:endnote>
  <w:endnote w:type="continuationSeparator" w:id="0">
    <w:p w:rsidR="00556F15" w:rsidRDefault="00556F15" w:rsidP="006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15" w:rsidRDefault="00556F15" w:rsidP="00681FE7">
      <w:pPr>
        <w:spacing w:after="0" w:line="240" w:lineRule="auto"/>
      </w:pPr>
      <w:r>
        <w:separator/>
      </w:r>
    </w:p>
  </w:footnote>
  <w:footnote w:type="continuationSeparator" w:id="0">
    <w:p w:rsidR="00556F15" w:rsidRDefault="00556F15" w:rsidP="0068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CB" w:rsidRDefault="00DA66BC">
    <w:pPr>
      <w:pStyle w:val="Header"/>
    </w:pPr>
    <w:sdt>
      <w:sdtPr>
        <w:rPr>
          <w:b/>
        </w:rPr>
        <w:id w:val="2875594"/>
        <w:docPartObj>
          <w:docPartGallery w:val="Watermarks"/>
          <w:docPartUnique/>
        </w:docPartObj>
      </w:sdtPr>
      <w:sdtContent>
        <w:r w:rsidRPr="00DA66BC">
          <w:rPr>
            <w:b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94ECB" w:rsidRPr="00681FE7">
      <w:rPr>
        <w:b/>
      </w:rPr>
      <w:t>5520</w:t>
    </w:r>
    <w:r w:rsidR="00494ECB">
      <w:rPr>
        <w:b/>
      </w:rPr>
      <w:t xml:space="preserve"> R&amp;P</w:t>
    </w:r>
    <w:r w:rsidR="00494ECB" w:rsidRPr="00681FE7">
      <w:rPr>
        <w:b/>
      </w:rPr>
      <w:ptab w:relativeTo="margin" w:alignment="center" w:leader="none"/>
    </w:r>
    <w:r w:rsidR="00494ECB">
      <w:rPr>
        <w:b/>
      </w:rPr>
      <w:t>GRADING SYSTEM</w:t>
    </w:r>
    <w:r w:rsidR="00494ECB" w:rsidRPr="00681FE7">
      <w:rPr>
        <w:b/>
      </w:rPr>
      <w:ptab w:relativeTo="margin" w:alignment="right" w:leader="none"/>
    </w:r>
    <w:r w:rsidR="00494ECB" w:rsidRPr="00681FE7">
      <w:rPr>
        <w:b/>
      </w:rPr>
      <w:t>5520</w:t>
    </w:r>
    <w:r w:rsidR="00494ECB">
      <w:rPr>
        <w:b/>
      </w:rPr>
      <w:t xml:space="preserve"> R&amp;P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AE"/>
    <w:multiLevelType w:val="hybridMultilevel"/>
    <w:tmpl w:val="7FC6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5407"/>
    <w:multiLevelType w:val="hybridMultilevel"/>
    <w:tmpl w:val="AA66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20C07"/>
    <w:multiLevelType w:val="hybridMultilevel"/>
    <w:tmpl w:val="5802D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3882"/>
    <w:multiLevelType w:val="hybridMultilevel"/>
    <w:tmpl w:val="2198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648D4"/>
    <w:multiLevelType w:val="hybridMultilevel"/>
    <w:tmpl w:val="85D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C0B70"/>
    <w:multiLevelType w:val="hybridMultilevel"/>
    <w:tmpl w:val="0ACC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9442D"/>
    <w:multiLevelType w:val="hybridMultilevel"/>
    <w:tmpl w:val="73E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B5FB2"/>
    <w:multiLevelType w:val="hybridMultilevel"/>
    <w:tmpl w:val="B19429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EE2121"/>
    <w:multiLevelType w:val="hybridMultilevel"/>
    <w:tmpl w:val="5B9E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F6C90"/>
    <w:multiLevelType w:val="hybridMultilevel"/>
    <w:tmpl w:val="52142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B95DE5"/>
    <w:multiLevelType w:val="hybridMultilevel"/>
    <w:tmpl w:val="D82A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FE7"/>
    <w:rsid w:val="000046BA"/>
    <w:rsid w:val="00007A62"/>
    <w:rsid w:val="00022335"/>
    <w:rsid w:val="00042C00"/>
    <w:rsid w:val="00067F23"/>
    <w:rsid w:val="000710C4"/>
    <w:rsid w:val="0008568C"/>
    <w:rsid w:val="000B0282"/>
    <w:rsid w:val="000B4171"/>
    <w:rsid w:val="000B6210"/>
    <w:rsid w:val="00111315"/>
    <w:rsid w:val="00115927"/>
    <w:rsid w:val="001224DD"/>
    <w:rsid w:val="0012522D"/>
    <w:rsid w:val="0013567C"/>
    <w:rsid w:val="00175DC1"/>
    <w:rsid w:val="001A1E89"/>
    <w:rsid w:val="001D5E50"/>
    <w:rsid w:val="001F625D"/>
    <w:rsid w:val="00206E7B"/>
    <w:rsid w:val="00216F50"/>
    <w:rsid w:val="002254B2"/>
    <w:rsid w:val="00261109"/>
    <w:rsid w:val="002766D2"/>
    <w:rsid w:val="00276924"/>
    <w:rsid w:val="00282BFC"/>
    <w:rsid w:val="002E06DB"/>
    <w:rsid w:val="002F23BC"/>
    <w:rsid w:val="003041D5"/>
    <w:rsid w:val="00310FE0"/>
    <w:rsid w:val="0035082A"/>
    <w:rsid w:val="00351908"/>
    <w:rsid w:val="003715C5"/>
    <w:rsid w:val="003777E8"/>
    <w:rsid w:val="00403A46"/>
    <w:rsid w:val="0042635F"/>
    <w:rsid w:val="00441890"/>
    <w:rsid w:val="00452567"/>
    <w:rsid w:val="00455AF2"/>
    <w:rsid w:val="0048458B"/>
    <w:rsid w:val="00494ECB"/>
    <w:rsid w:val="00497DCC"/>
    <w:rsid w:val="004A23C1"/>
    <w:rsid w:val="004B25C1"/>
    <w:rsid w:val="004B6C21"/>
    <w:rsid w:val="004C4E0A"/>
    <w:rsid w:val="004D20A2"/>
    <w:rsid w:val="004F7E3F"/>
    <w:rsid w:val="0052322B"/>
    <w:rsid w:val="00556F15"/>
    <w:rsid w:val="00560645"/>
    <w:rsid w:val="005B7078"/>
    <w:rsid w:val="005C6F5B"/>
    <w:rsid w:val="005C71A2"/>
    <w:rsid w:val="005F02A0"/>
    <w:rsid w:val="005F14E8"/>
    <w:rsid w:val="005F2612"/>
    <w:rsid w:val="005F6B36"/>
    <w:rsid w:val="00641C07"/>
    <w:rsid w:val="00662B8B"/>
    <w:rsid w:val="00681FE7"/>
    <w:rsid w:val="00695F67"/>
    <w:rsid w:val="006A5A00"/>
    <w:rsid w:val="006B7542"/>
    <w:rsid w:val="006C1DAE"/>
    <w:rsid w:val="006D0DF8"/>
    <w:rsid w:val="006D426F"/>
    <w:rsid w:val="006E3112"/>
    <w:rsid w:val="006E7A6F"/>
    <w:rsid w:val="006F1B26"/>
    <w:rsid w:val="006F4C34"/>
    <w:rsid w:val="006F7AC8"/>
    <w:rsid w:val="00713D49"/>
    <w:rsid w:val="00731CFE"/>
    <w:rsid w:val="00746B0D"/>
    <w:rsid w:val="00756C2F"/>
    <w:rsid w:val="007620DC"/>
    <w:rsid w:val="00784BE2"/>
    <w:rsid w:val="00785ACD"/>
    <w:rsid w:val="00790E08"/>
    <w:rsid w:val="007B49BC"/>
    <w:rsid w:val="007C6955"/>
    <w:rsid w:val="00817CA2"/>
    <w:rsid w:val="008252C2"/>
    <w:rsid w:val="00854C2E"/>
    <w:rsid w:val="00855F55"/>
    <w:rsid w:val="0087698A"/>
    <w:rsid w:val="008A294F"/>
    <w:rsid w:val="0090122B"/>
    <w:rsid w:val="00915B92"/>
    <w:rsid w:val="0094180D"/>
    <w:rsid w:val="00947AD1"/>
    <w:rsid w:val="00975312"/>
    <w:rsid w:val="00980C35"/>
    <w:rsid w:val="009C1CB7"/>
    <w:rsid w:val="009D51E5"/>
    <w:rsid w:val="009F6983"/>
    <w:rsid w:val="00A054AA"/>
    <w:rsid w:val="00A541E0"/>
    <w:rsid w:val="00A62ED2"/>
    <w:rsid w:val="00A9131D"/>
    <w:rsid w:val="00A950DD"/>
    <w:rsid w:val="00AE06BF"/>
    <w:rsid w:val="00AE7448"/>
    <w:rsid w:val="00AF3136"/>
    <w:rsid w:val="00B33D2E"/>
    <w:rsid w:val="00B45E7E"/>
    <w:rsid w:val="00B8295F"/>
    <w:rsid w:val="00B85EEB"/>
    <w:rsid w:val="00BE5964"/>
    <w:rsid w:val="00C163B5"/>
    <w:rsid w:val="00C41CBC"/>
    <w:rsid w:val="00C42136"/>
    <w:rsid w:val="00C42EBB"/>
    <w:rsid w:val="00C63B8A"/>
    <w:rsid w:val="00C67376"/>
    <w:rsid w:val="00C67390"/>
    <w:rsid w:val="00C74768"/>
    <w:rsid w:val="00C94B66"/>
    <w:rsid w:val="00CA4C5A"/>
    <w:rsid w:val="00CC0F83"/>
    <w:rsid w:val="00CD03DC"/>
    <w:rsid w:val="00CE265D"/>
    <w:rsid w:val="00D001B5"/>
    <w:rsid w:val="00D07A4C"/>
    <w:rsid w:val="00D15CC0"/>
    <w:rsid w:val="00D42AD2"/>
    <w:rsid w:val="00D43E56"/>
    <w:rsid w:val="00D5178A"/>
    <w:rsid w:val="00D63C9F"/>
    <w:rsid w:val="00D83CF4"/>
    <w:rsid w:val="00D871D6"/>
    <w:rsid w:val="00DA0EB9"/>
    <w:rsid w:val="00DA66BC"/>
    <w:rsid w:val="00DA6ADC"/>
    <w:rsid w:val="00DB326B"/>
    <w:rsid w:val="00DE3298"/>
    <w:rsid w:val="00DF7A73"/>
    <w:rsid w:val="00E025BF"/>
    <w:rsid w:val="00E071EB"/>
    <w:rsid w:val="00E46903"/>
    <w:rsid w:val="00E54C82"/>
    <w:rsid w:val="00EA24DD"/>
    <w:rsid w:val="00EB7248"/>
    <w:rsid w:val="00EF1195"/>
    <w:rsid w:val="00EF2E4B"/>
    <w:rsid w:val="00F12113"/>
    <w:rsid w:val="00F6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E7"/>
  </w:style>
  <w:style w:type="paragraph" w:styleId="Footer">
    <w:name w:val="footer"/>
    <w:basedOn w:val="Normal"/>
    <w:link w:val="FooterChar"/>
    <w:uiPriority w:val="99"/>
    <w:semiHidden/>
    <w:unhideWhenUsed/>
    <w:rsid w:val="0068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FE7"/>
  </w:style>
  <w:style w:type="paragraph" w:styleId="BalloonText">
    <w:name w:val="Balloon Text"/>
    <w:basedOn w:val="Normal"/>
    <w:link w:val="BalloonTextChar"/>
    <w:uiPriority w:val="99"/>
    <w:semiHidden/>
    <w:unhideWhenUsed/>
    <w:rsid w:val="006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109"/>
    <w:pPr>
      <w:ind w:left="720"/>
      <w:contextualSpacing/>
    </w:pPr>
  </w:style>
  <w:style w:type="table" w:styleId="TableGrid">
    <w:name w:val="Table Grid"/>
    <w:basedOn w:val="TableNormal"/>
    <w:uiPriority w:val="59"/>
    <w:rsid w:val="00DF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2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E7"/>
  </w:style>
  <w:style w:type="paragraph" w:styleId="Footer">
    <w:name w:val="footer"/>
    <w:basedOn w:val="Normal"/>
    <w:link w:val="FooterChar"/>
    <w:uiPriority w:val="99"/>
    <w:semiHidden/>
    <w:unhideWhenUsed/>
    <w:rsid w:val="0068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FE7"/>
  </w:style>
  <w:style w:type="paragraph" w:styleId="BalloonText">
    <w:name w:val="Balloon Text"/>
    <w:basedOn w:val="Normal"/>
    <w:link w:val="BalloonTextChar"/>
    <w:uiPriority w:val="99"/>
    <w:semiHidden/>
    <w:unhideWhenUsed/>
    <w:rsid w:val="006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109"/>
    <w:pPr>
      <w:ind w:left="720"/>
      <w:contextualSpacing/>
    </w:pPr>
  </w:style>
  <w:style w:type="table" w:styleId="TableGrid">
    <w:name w:val="Table Grid"/>
    <w:basedOn w:val="TableNormal"/>
    <w:uiPriority w:val="59"/>
    <w:rsid w:val="00DF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2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B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ruth_steidinger</dc:creator>
  <cp:keywords/>
  <dc:description/>
  <cp:lastModifiedBy>mrallen</cp:lastModifiedBy>
  <cp:revision>2</cp:revision>
  <cp:lastPrinted>2012-08-20T21:26:00Z</cp:lastPrinted>
  <dcterms:created xsi:type="dcterms:W3CDTF">2013-10-28T14:45:00Z</dcterms:created>
  <dcterms:modified xsi:type="dcterms:W3CDTF">2013-10-28T14:45:00Z</dcterms:modified>
</cp:coreProperties>
</file>